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20.02.2026</w:t>
      </w:r>
    </w:p>
    <w:p>
      <w:pPr>
        <w:pStyle w:val="Normal"/>
        <w:jc w:val="right"/>
        <w:rPr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jc w:val="center"/>
        <w:rPr/>
      </w:pPr>
      <w:r>
        <w:rPr>
          <w:rStyle w:val="Style14"/>
          <w:bCs w:val="false"/>
          <w:color w:val="000000"/>
          <w:sz w:val="30"/>
          <w:szCs w:val="30"/>
          <w:lang w:eastAsia="ru-RU"/>
        </w:rPr>
        <w:t xml:space="preserve">  </w:t>
      </w:r>
      <w:r>
        <w:rPr>
          <w:rStyle w:val="Style14"/>
          <w:bCs w:val="false"/>
          <w:color w:val="000000"/>
          <w:sz w:val="30"/>
          <w:szCs w:val="30"/>
          <w:lang w:eastAsia="ru-RU"/>
        </w:rPr>
        <w:t>Хранения и выдача невостребованных документов на недвижимость после проведения регистрации и кадастрового учета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94" w:left="0" w:right="0"/>
        <w:jc w:val="both"/>
        <w:rPr/>
      </w:pPr>
      <w:r>
        <w:rPr>
          <w:rStyle w:val="Style14"/>
          <w:b w:val="false"/>
          <w:bCs w:val="false"/>
          <w:color w:val="000000"/>
          <w:sz w:val="28"/>
          <w:szCs w:val="28"/>
          <w:lang w:eastAsia="ru-RU"/>
        </w:rPr>
        <w:t>Очень часто специалистам Росреестра задают вопрос - как и где можно получить документы на недвижимость, если учетно-регистрационные действия проводились несколько лет назад.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>
          <w:rStyle w:val="Style14"/>
          <w:b w:val="false"/>
          <w:bCs w:val="false"/>
          <w:color w:val="000000"/>
          <w:sz w:val="28"/>
          <w:szCs w:val="28"/>
          <w:lang w:eastAsia="ru-RU"/>
        </w:rPr>
        <w:t>Отвечаем: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>
          <w:rStyle w:val="Style14"/>
          <w:b w:val="false"/>
          <w:bCs w:val="false"/>
          <w:color w:val="000000"/>
          <w:sz w:val="28"/>
          <w:szCs w:val="28"/>
          <w:lang w:eastAsia="ru-RU"/>
        </w:rPr>
        <w:t>Хранение документов поступивших от заявителя для проведения учетно-регистрационных действий и документов подлежащих выдаче после процедуры   осуществляют центры (офисы) МФЦ и  региональный филиал Роскадастра (его территориальные органы).</w:t>
      </w:r>
    </w:p>
    <w:p>
      <w:pPr>
        <w:pStyle w:val="BodyText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Готовые к выдаче документы после проведения кадастрового учета и регистрации прав на недвижимость хранятся в офисе МФЦ не более 45 календарных дней. Если документы останутся неполученными, МФЦ передаст документы в архив регионального Роскадастра. Здесь невостребованные документы хранятся 10 лет с момента осуществления учетно-регистрационных действий, а подлинники аннулированных документарных закладных - 3 года с момента погашения регистрационной записи об ипотеке. По истечении срока хранения документы уничтожат и восстановить их будет невозможно.</w:t>
      </w:r>
    </w:p>
    <w:p>
      <w:pPr>
        <w:pStyle w:val="BodyText"/>
        <w:spacing w:lineRule="auto" w:line="240" w:before="0" w:after="0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случае если документы не получены по истечении полутора месяцев следует обращаться в территориальные органы регионального филиала Роскадастра.</w:t>
      </w:r>
    </w:p>
    <w:p>
      <w:pPr>
        <w:pStyle w:val="BodyText"/>
        <w:spacing w:lineRule="auto" w:line="240" w:before="0" w:after="0"/>
        <w:ind w:firstLine="737" w:left="0" w:righ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BodyText"/>
        <w:spacing w:lineRule="auto" w:line="240" w:before="0" w:after="0"/>
        <w:ind w:firstLine="737" w:left="0" w:right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sz w:val="22"/>
          <w:szCs w:val="22"/>
          <w:lang w:eastAsia="sk-SK"/>
        </w:rPr>
        <w:br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720" w:footer="29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Heading1">
    <w:name w:val="Heading 1"/>
    <w:qFormat/>
    <w:pPr>
      <w:widowControl/>
      <w:numPr>
        <w:ilvl w:val="0"/>
        <w:numId w:val="1"/>
      </w:numPr>
      <w:suppressAutoHyphens w:val="true"/>
      <w:bidi w:val="0"/>
      <w:spacing w:before="0" w:after="0"/>
      <w:ind w:hanging="0" w:left="0" w:right="0"/>
      <w:jc w:val="left"/>
      <w:outlineLvl w:val="0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Heading2">
    <w:name w:val="Heading 2"/>
    <w:qFormat/>
    <w:pPr>
      <w:widowControl/>
      <w:numPr>
        <w:ilvl w:val="1"/>
        <w:numId w:val="1"/>
      </w:numPr>
      <w:suppressAutoHyphens w:val="true"/>
      <w:bidi w:val="0"/>
      <w:spacing w:before="0" w:after="0"/>
      <w:ind w:hanging="0" w:left="0" w:right="0"/>
      <w:jc w:val="left"/>
      <w:outlineLvl w:val="1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Heading3">
    <w:name w:val="Heading 3"/>
    <w:qFormat/>
    <w:pPr>
      <w:widowControl/>
      <w:numPr>
        <w:ilvl w:val="2"/>
        <w:numId w:val="1"/>
      </w:numPr>
      <w:suppressAutoHyphens w:val="true"/>
      <w:bidi w:val="0"/>
      <w:spacing w:before="0" w:after="0"/>
      <w:ind w:hanging="0" w:left="0" w:right="0"/>
      <w:jc w:val="left"/>
      <w:outlineLvl w:val="2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6">
    <w:name w:val="Основной шрифт абзаца"/>
    <w:qFormat/>
    <w:rPr/>
  </w:style>
  <w:style w:type="character" w:styleId="4">
    <w:name w:val="Основной шрифт абзаца4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DefaultParagraphFont" w:default="1">
    <w:name w:val="Default Paragraph Font"/>
    <w:qFormat/>
    <w:rPr/>
  </w:style>
  <w:style w:type="character" w:styleId="ConsNonformat">
    <w:name w:val="ConsNonformat Знак"/>
    <w:qFormat/>
    <w:rPr>
      <w:rFonts w:ascii="Courier New" w:hAnsi="Courier New" w:cs="Courier New"/>
      <w:sz w:val="26"/>
      <w:szCs w:val="26"/>
      <w:lang w:val="ru-RU" w:bidi="ar-SA"/>
    </w:rPr>
  </w:style>
  <w:style w:type="character" w:styleId="5">
    <w:name w:val="Основной текст (5)_"/>
    <w:qFormat/>
    <w:rPr>
      <w:b/>
      <w:bCs/>
      <w:spacing w:val="2"/>
      <w:sz w:val="24"/>
      <w:szCs w:val="24"/>
      <w:lang w:bidi="ar-SA"/>
    </w:rPr>
  </w:style>
  <w:style w:type="character" w:styleId="41">
    <w:name w:val="Основной текст (4)_"/>
    <w:qFormat/>
    <w:rPr>
      <w:b/>
      <w:bCs/>
      <w:sz w:val="24"/>
      <w:szCs w:val="24"/>
      <w:lang w:bidi="ar-SA"/>
    </w:rPr>
  </w:style>
  <w:style w:type="character" w:styleId="Style7">
    <w:name w:val="Выделение"/>
    <w:qFormat/>
    <w:rPr>
      <w:rFonts w:cs="Times New Roman"/>
      <w:i/>
      <w:iCs/>
    </w:rPr>
  </w:style>
  <w:style w:type="character" w:styleId="Style8">
    <w:name w:val="Нижний колонтитул Знак"/>
    <w:qFormat/>
    <w:rPr>
      <w:sz w:val="24"/>
      <w:szCs w:val="24"/>
      <w:lang w:val="ru-RU" w:bidi="ar-SA"/>
    </w:rPr>
  </w:style>
  <w:style w:type="character" w:styleId="Style9">
    <w:name w:val="Верхний колонтитул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1">
    <w:name w:val="Текст сноски Знак"/>
    <w:qFormat/>
    <w:rPr>
      <w:rFonts w:ascii="Calibri" w:hAnsi="Calibri" w:eastAsia="Calibri" w:cs="Times New Roman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pple-style-span">
    <w:name w:val="apple-style-span"/>
    <w:basedOn w:val="DefaultParagraphFont"/>
    <w:qFormat/>
    <w:rPr/>
  </w:style>
  <w:style w:type="character" w:styleId="Strong1">
    <w:name w:val="Strong1"/>
    <w:qFormat/>
    <w:rPr>
      <w:b/>
      <w:bCs/>
    </w:rPr>
  </w:style>
  <w:style w:type="character" w:styleId="8">
    <w:name w:val="Основной текст (8)"/>
    <w:qFormat/>
    <w:rPr>
      <w:spacing w:val="4"/>
      <w:sz w:val="28"/>
      <w:u w:val="single"/>
    </w:rPr>
  </w:style>
  <w:style w:type="character" w:styleId="FollowedHyperlink">
    <w:name w:val="FollowedHyperlink"/>
    <w:qFormat/>
    <w:rPr>
      <w:color w:val="800000"/>
      <w:u w:val="single"/>
    </w:rPr>
  </w:style>
  <w:style w:type="character" w:styleId="Style13">
    <w:name w:val="Символ нумерации"/>
    <w:qFormat/>
    <w:rPr/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  <w:lang w:val="en-US" w:eastAsia="en-US" w:bidi="en-U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11"/>
    <w:qFormat/>
    <w:pPr/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1">
    <w:name w:val="index heading1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1">
    <w:name w:val="Заголовок1"/>
    <w:basedOn w:val="Normal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51">
    <w:name w:val="Указатель5"/>
    <w:basedOn w:val="Normal"/>
    <w:qFormat/>
    <w:pPr>
      <w:suppressLineNumbers/>
    </w:pPr>
    <w:rPr>
      <w:rFonts w:cs="Mangal"/>
      <w:lang w:val="en-US" w:bidi="en-US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>
    <w:name w:val="Заголовок2"/>
    <w:basedOn w:val="11"/>
    <w:qFormat/>
    <w:pPr/>
    <w:rPr/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Caption1111111111111">
    <w:name w:val="Caption1111111111111"/>
    <w:basedOn w:val="21"/>
    <w:qFormat/>
    <w:pPr>
      <w:jc w:val="center"/>
    </w:pPr>
    <w:rPr>
      <w:b/>
      <w:bCs/>
      <w:sz w:val="56"/>
      <w:szCs w:val="56"/>
    </w:rPr>
  </w:style>
  <w:style w:type="paragraph" w:styleId="31">
    <w:name w:val="Название объекта3"/>
    <w:basedOn w:val="21"/>
    <w:qFormat/>
    <w:pPr>
      <w:jc w:val="center"/>
    </w:pPr>
    <w:rPr>
      <w:b/>
      <w:bCs/>
      <w:sz w:val="56"/>
      <w:szCs w:val="56"/>
    </w:rPr>
  </w:style>
  <w:style w:type="paragraph" w:styleId="32">
    <w:name w:val="Указатель3"/>
    <w:basedOn w:val="Normal"/>
    <w:qFormat/>
    <w:pPr>
      <w:suppressLineNumbers/>
    </w:pPr>
    <w:rPr>
      <w:rFonts w:ascii="Times New Roman" w:hAnsi="Times New Roman" w:cs="Mangal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Times New Roman" w:hAnsi="Times New Roman" w:cs="Mangal"/>
    </w:rPr>
  </w:style>
  <w:style w:type="paragraph" w:styleId="ConsNonformat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6"/>
      <w:szCs w:val="26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zh-CN" w:bidi="ar-SA"/>
    </w:rPr>
  </w:style>
  <w:style w:type="paragraph" w:styleId="52">
    <w:name w:val="Основной текст (5)"/>
    <w:basedOn w:val="Normal"/>
    <w:qFormat/>
    <w:pPr>
      <w:spacing w:lineRule="atLeast" w:line="240" w:before="1680" w:after="60"/>
    </w:pPr>
    <w:rPr>
      <w:b/>
      <w:bCs/>
      <w:spacing w:val="2"/>
    </w:rPr>
  </w:style>
  <w:style w:type="paragraph" w:styleId="44">
    <w:name w:val="Основной текст (4)"/>
    <w:basedOn w:val="Normal"/>
    <w:qFormat/>
    <w:pPr>
      <w:spacing w:lineRule="exact" w:line="302"/>
      <w:jc w:val="right"/>
    </w:pPr>
    <w:rPr>
      <w:b/>
      <w:bCs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 CYR" w:hAnsi="Arial CYR" w:eastAsia="Times New Roman" w:cs="Arial CYR"/>
      <w:b/>
      <w:bCs/>
      <w:color w:val="00000A"/>
      <w:kern w:val="0"/>
      <w:sz w:val="24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FootnoteText">
    <w:name w:val="Footnote Text"/>
    <w:basedOn w:val="Normal"/>
    <w:pPr/>
    <w:rPr>
      <w:rFonts w:ascii="Calibri" w:hAnsi="Calibri" w:eastAsia="Calibri" w:cs="Times New Roman"/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zh-CN" w:bidi="ar-SA"/>
    </w:rPr>
  </w:style>
  <w:style w:type="paragraph" w:styleId="Rtejustify">
    <w:name w:val="rtejustify"/>
    <w:basedOn w:val="Normal"/>
    <w:qFormat/>
    <w:pPr>
      <w:spacing w:before="0" w:after="288"/>
      <w:jc w:val="both"/>
    </w:pPr>
    <w:rPr/>
  </w:style>
  <w:style w:type="paragraph" w:styleId="14">
    <w:name w:val="Цитата1"/>
    <w:basedOn w:val="Normal"/>
    <w:qFormat/>
    <w:pPr/>
    <w:rPr/>
  </w:style>
  <w:style w:type="paragraph" w:styleId="Style20">
    <w:name w:val="Содержимое таблицы"/>
    <w:basedOn w:val="Normal"/>
    <w:qFormat/>
    <w:pPr/>
    <w:rPr/>
  </w:style>
  <w:style w:type="paragraph" w:styleId="33">
    <w:name w:val="Основной текст3"/>
    <w:basedOn w:val="Normal"/>
    <w:qFormat/>
    <w:pPr>
      <w:spacing w:lineRule="exact" w:line="322"/>
      <w:ind w:hanging="0" w:left="0" w:right="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lang w:eastAsia="zh-CN"/>
    </w:rPr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zh-CN" w:bidi="ar-SA"/>
    </w:rPr>
  </w:style>
  <w:style w:type="paragraph" w:styleId="Title1">
    <w:name w:val="Title1"/>
    <w:basedOn w:val="21"/>
    <w:qFormat/>
    <w:pPr>
      <w:jc w:val="center"/>
    </w:pPr>
    <w:rPr>
      <w:b/>
      <w:bCs/>
      <w:sz w:val="56"/>
      <w:szCs w:val="56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numbering" w:styleId="Style23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LibreOffice/7.6.7.2$Linux_X86_64 LibreOffice_project/60$Build-2</Application>
  <AppVersion>15.0000</AppVersion>
  <Pages>1</Pages>
  <Words>153</Words>
  <Characters>1102</Characters>
  <CharactersWithSpaces>1254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2020-05-19T08:12:00Z</dcterms:created>
  <dc:creator>Sal</dc:creator>
  <dc:description/>
  <dc:language>ru-RU</dc:language>
  <cp:lastModifiedBy/>
  <dcterms:modified xsi:type="dcterms:W3CDTF">2026-02-20T14:25:53Z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