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/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Важные изменения в законодательстве о банкротстве: на что нужно обратить внимание арбитражным управляющим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11 августа 2025 года вступили в силу изменения в Федеральный закон от 26.10.2002 № 127-ФЗ «О несостоятельности (банкротстве)», в том числе касаемо порядка работы арбитражных управляющих и их обязанностей при взаимодействии с Единым федеральным реестром сведений о банкротстве. </w:t>
      </w:r>
      <w:r>
        <w:rPr>
          <w:rFonts w:eastAsia="Times New Roman" w:cs="Times New Roman" w:ascii="Times New Roman" w:hAnsi="Times New Roman"/>
          <w:sz w:val="28"/>
          <w:szCs w:val="28"/>
        </w:rPr>
        <w:tab/>
        <w:t xml:space="preserve">Согласно изменениям, не позднее чем в течение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десяти дней с даты </w:t>
      </w:r>
      <w:r>
        <w:rPr>
          <w:rFonts w:eastAsia="Times New Roman" w:cs="Times New Roman" w:ascii="Times New Roman" w:hAnsi="Times New Roman"/>
          <w:sz w:val="28"/>
          <w:szCs w:val="28"/>
        </w:rPr>
        <w:t>вынесения судебного акта о завершении процедуры, применявшейся в деле о банкротстве, арбитражный управляющий включает в ЕФРСБ сообщение о результатах соответствующей процедуры (отчет).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Ранее в законодательстве существовала правовая неопределенность относительно момента отсчета этого десятидневного срока. Внесенные правки окончательно устраняют разночтения, привязывая обязанность управляющего к конкретному судебному акту, а не к общей дате завершения процедуры, что делает процесс более четким и контролируемым.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Помимо уточнения сроков, на финансовых управляющих возлагаются и новые обязанности по наполнению реестра. Согласно поправкам, в предоставляемых сведениях необходимо в обязательном порядке указывать: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предъявлении кредитором своих требований к должнику, а также о включении заявленных требований в реестр требований кредиторов;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подаче в арбитражный суд заявления о признании сделки недействительной по основаниям, указанным в настоящем Федеральном законе, о вынесении судебного акта по результатам рассмотрения заявления и судебных актов о его пересмотре.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Указанные меры направлены на обеспечение максимальной открытости каждого этапа процедуры банкротства, что позволит всем участникам процесса оперативно получать актуальную и полную информацию о ходе процедуры банкротства.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253355" cy="525335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3" w:tgtFrame="mailto:22press_rosreestr@mail.ru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4" w:tgtFrame="http://www.rosreestr.gov.ru/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gtFrame="https://dzen.ru/id/6392ad9bbc8b8d2fd42961a7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6" w:tgtFrame="https://vk.com/rosreestr_altaiskii_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7" w:tgtFrame="https://ok.ru/rosreestr22alt.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before="0" w:after="20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 w:ascii="Times New Roman" w:hAnsi="Times New Roman"/>
          <w:sz w:val="28"/>
          <w:szCs w:val="28"/>
        </w:rPr>
        <w:t>.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Noto Sans Devanagari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22press_rosreestr@mail.ru" TargetMode="External"/><Relationship Id="rId4" Type="http://schemas.openxmlformats.org/officeDocument/2006/relationships/hyperlink" Target="http://www.rosreestr.gov.ru/" TargetMode="External"/><Relationship Id="rId5" Type="http://schemas.openxmlformats.org/officeDocument/2006/relationships/hyperlink" Target="https://dzen.ru/id/6392ad9bbc8b8d2fd42961a7" TargetMode="External"/><Relationship Id="rId6" Type="http://schemas.openxmlformats.org/officeDocument/2006/relationships/hyperlink" Target="https://vk.com/rosreestr_altaiskii_krai" TargetMode="External"/><Relationship Id="rId7" Type="http://schemas.openxmlformats.org/officeDocument/2006/relationships/hyperlink" Target="https://ok.ru/rosreestr22alt.krai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LibreOffice/7.5.6.2$Linux_X86_64 LibreOffice_project/50$Build-2</Application>
  <AppVersion>15.0000</AppVersion>
  <Pages>2</Pages>
  <Words>389</Words>
  <Characters>3104</Characters>
  <CharactersWithSpaces>3483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2025-10-07T11:39:24Z</dcterms:modified>
  <cp:revision>3</cp:revision>
  <dc:subject/>
  <dc:title/>
</cp:coreProperties>
</file>