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Вопрос: в каком формате представляются необходимые для государственной регистрации прав документы 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случае подачи документов в электронном виде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? 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/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Необходимые для государственного кадастрового учета и (или) государственной регистрации прав документы, направляемые в форме электронных документов (подача документов в электронном виде), представляются в одном </w:t>
        <w:br/>
        <w:t>из следующих форматов: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виде файлов в формате XML-документов, созданных с использованием </w:t>
        <w:br/>
        <w:t>XML-схем и обеспечивающих считывание и контроль представленных данных;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виде файлов в формате PDF/A-документов с текстовым слоем, обеспечивающим поиск информации по содержимому файла, созданных </w:t>
        <w:br/>
        <w:t>с использованием специализированного программного обеспечения;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виде электронных образов документов в формате PDF.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Электронный образ документа должен обеспечивать визуальную идентичность его бумажному оригиналу в масштабе 1:1. Качество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 более листов, электронный образ такого бумажного документа формируется в виде одного файла. </w:t>
        <w:br/>
        <w:tab/>
        <w:t>Для сканирования документов необходимо использовать режим сканирования документа "оттенки серого" с разрешением 300 dpi.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Представление заявления о государственном кадастровом учете и (или) государственной регистрации прав и документов, прилагаемых к нему, в формате, не соответствующем установленному формату, является основанием для возврата таких заявлений и документов без рассмотрения.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Управление Росреестра по Алтайскому краю напоминает, что с 1 марта 2025 года юридические лица должны подавать заявления о государственном кадастровом учете и (или) государственной регистрации прав с прилагаемыми к ним документами только в электронной форме. Бумажные документы будут возвращаться без рассмотрения.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/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/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/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Межмуниципального 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Новоалтайского отдела </w:t>
        <w:tab/>
        <w:tab/>
        <w:tab/>
        <w:t xml:space="preserve">                                                А.Б.Янькова</w:t>
      </w:r>
    </w:p>
    <w:p>
      <w:pPr>
        <w:pStyle w:val="Normal"/>
        <w:spacing w:before="0" w:after="160"/>
        <w:ind w:firstLine="708"/>
        <w:contextualSpacing/>
        <w:jc w:val="both"/>
        <w:rPr/>
      </w:pPr>
      <w:r>
        <w:rPr/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160"/>
        <w:ind w:hanging="0"/>
        <w:contextualSpacing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none"/>
        </w:rPr>
      </w:pPr>
      <w:r>
        <w:rP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uiPriority w:val="99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LibreOffice/7.6.7.2$Linux_X86_64 LibreOffice_project/60$Build-2</Application>
  <AppVersion>15.0000</AppVersion>
  <Pages>1</Pages>
  <Words>232</Words>
  <Characters>1670</Characters>
  <CharactersWithSpaces>1950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2020-08-26T02:21:00Z</dcterms:created>
  <dc:creator>Пилёвина Елена Александровна</dc:creator>
  <dc:description/>
  <dc:language>ru-RU</dc:language>
  <cp:lastModifiedBy/>
  <dcterms:modified xsi:type="dcterms:W3CDTF">2025-12-22T15:15:53Z</dcterms:modified>
  <cp:revision>50</cp:revision>
  <dc:subject/>
  <dc:title/>
</cp:coreProperties>
</file>