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Calibri" w:hAnsi="Calibri" w:eastAsia="Calibri" w:cs="Times New Roman"/>
          <w:sz w:val="28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pStyle w:val="6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Способы защиты прав при сделках с недвижимостью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 предлагает собственнику недвижимости несколько способов защиты своих прав от мошеннических действий.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действенных способов являе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подача собственниками 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невозможности регистрации без личного участия правообладателя.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ЕГРН такой записи я</w:t>
      </w:r>
      <w:r>
        <w:rPr>
          <w:rFonts w:ascii="Times New Roman" w:hAnsi="Times New Roman" w:cs="Times New Roman"/>
          <w:sz w:val="28"/>
          <w:szCs w:val="28"/>
        </w:rPr>
        <w:t xml:space="preserve">вляется основанием для возврата без рассмотрения заявления, представленного иным лицом (не являющимся собственником объекта недвижимости, его законным представителем)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перехода, прекращения, ограничения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обременения соответствующего объекта недвижимости.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обращаем внимание заявителей на то, что в соответствии со статьей  36.2. Закона № 218-ФЗ перед обращением в </w:t>
      </w:r>
      <w:r>
        <w:rPr>
          <w:rFonts w:ascii="Times New Roman" w:hAnsi="Times New Roman" w:cs="Times New Roman"/>
          <w:sz w:val="28"/>
          <w:szCs w:val="28"/>
        </w:rPr>
        <w:t xml:space="preserve">Рорсеестр</w:t>
      </w:r>
      <w:r>
        <w:rPr>
          <w:rFonts w:ascii="Times New Roman" w:hAnsi="Times New Roman" w:cs="Times New Roman"/>
          <w:sz w:val="28"/>
          <w:szCs w:val="28"/>
        </w:rPr>
        <w:t xml:space="preserve"> с заявлениями о переходе права или ограничения физическ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которым в </w:t>
      </w:r>
      <w:r>
        <w:rPr>
          <w:rFonts w:ascii="Times New Roman" w:hAnsi="Times New Roman" w:cs="Times New Roman"/>
          <w:sz w:val="28"/>
          <w:szCs w:val="28"/>
        </w:rPr>
        <w:t xml:space="preserve">ЕГРН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право собственности 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с заявлением о возможности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заявление подается на бумажном носителе, срок внесения записи в ЕГРН – 5 рабочих дней.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всем заявителям рекомендуем в заявлениях о проведении учетно-регистрационных действий указывать адрес своей электронной почты.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Благодаря наличию в ЕГРН электронной почты правообладатель может оперативно получить из Росреестра информацию о действиях с его недвижимостью.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электронной почте </w:t>
      </w:r>
      <w:r>
        <w:rPr>
          <w:rFonts w:eastAsiaTheme="minorHAnsi"/>
          <w:sz w:val="28"/>
          <w:szCs w:val="28"/>
          <w:lang w:eastAsia="en-US"/>
        </w:rPr>
        <w:t xml:space="preserve">Росреестр</w:t>
      </w:r>
      <w:r>
        <w:rPr>
          <w:rFonts w:eastAsiaTheme="minorHAnsi"/>
          <w:sz w:val="28"/>
          <w:szCs w:val="28"/>
          <w:lang w:eastAsia="en-US"/>
        </w:rPr>
        <w:t xml:space="preserve"> уведомит: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 о поступлении пакета документов на регистрацию прав в отношении Вашей недвижимости (в том числе, если документы поступили в электронном виде);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о возврате документов в отношении Вашего имущества, представленных                      в электронном виде (при отсутствии в ЕГРН записи о возможности проведения электронной регистрации прав);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 исправлении в ЕГРН технических или реестровых ошибок                                      по принадлежащим вам объектам недвижимости;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об изменении данных правообладателя, характеристик принадлежа</w:t>
      </w:r>
      <w:r>
        <w:rPr>
          <w:rFonts w:eastAsiaTheme="minorHAnsi"/>
          <w:sz w:val="28"/>
          <w:szCs w:val="28"/>
          <w:lang w:eastAsia="en-US"/>
        </w:rPr>
        <w:t xml:space="preserve">щих ему объектов недвижимости, если сведения о таких изменениях поступили в орган регистрации прав из уполномоченных органов государственной власти, органов местного самоуправления (к примеру, площади, адреса, кадастровой стоимости, паспортных данных и т.д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этой связи важно своевременно представлять в регистрирующий орган сведения об актуальном адресе электронной почты.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7"/>
        <w:ind w:firstLine="709"/>
        <w:jc w:val="both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Обращаем внимание заявителей, что если ранее заявление от их имени представлялись в </w:t>
      </w:r>
      <w:r>
        <w:rPr>
          <w:rFonts w:eastAsiaTheme="minorHAnsi"/>
          <w:sz w:val="28"/>
          <w:szCs w:val="28"/>
          <w:lang w:eastAsia="en-US"/>
        </w:rPr>
        <w:t xml:space="preserve">Росреестр</w:t>
      </w:r>
      <w:r>
        <w:rPr>
          <w:rFonts w:eastAsiaTheme="minorHAnsi"/>
          <w:sz w:val="28"/>
          <w:szCs w:val="28"/>
          <w:lang w:eastAsia="en-US"/>
        </w:rPr>
        <w:t xml:space="preserve"> нотариусом, на площадках кредитных организаций или представителями, то в ЕГРН могут содержаться сведения об электронном адресе вышеуказанных лиц. Соответственно, уведомления могут поступать не правообладателю, а по электронному адресу,  указанному в ЕГРН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контактные данные Управлению Росреестра по Алтайскому краю, а также подать заявление о невозможности регистрации без личного участия</w:t>
      </w:r>
      <w:r>
        <w:rPr>
          <w:rFonts w:ascii="Times New Roman" w:hAnsi="Times New Roman" w:cs="Times New Roman"/>
          <w:sz w:val="28"/>
          <w:szCs w:val="28"/>
        </w:rPr>
        <w:t xml:space="preserve">, возможности регистрации в электронном виде, 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правообладатели  могут </w:t>
      </w:r>
      <w:r>
        <w:rPr>
          <w:rFonts w:ascii="Times New Roman" w:hAnsi="Times New Roman" w:eastAsia="Symbol" w:cs="Times New Roman"/>
          <w:bCs/>
          <w:color w:val="000000"/>
          <w:sz w:val="28"/>
          <w:szCs w:val="28"/>
        </w:rPr>
        <w:t xml:space="preserve">в офисах приема документов КАУ «МФЦ Алтайского края»</w:t>
      </w:r>
      <w:r>
        <w:rPr>
          <w:rFonts w:ascii="Times New Roman" w:hAnsi="Times New Roman" w:eastAsia="Symbol" w:cs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внесение указанных сведений государственная пошлина не взимается.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tabs>
          <w:tab w:val="left" w:pos="1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tabs>
          <w:tab w:val="left" w:pos="1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tabs>
          <w:tab w:val="left" w:pos="1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tabs>
          <w:tab w:val="left" w:pos="1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tabs>
          <w:tab w:val="left" w:pos="1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tabs>
          <w:tab w:val="left" w:pos="1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tabs>
          <w:tab w:val="left" w:pos="1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tabs>
          <w:tab w:val="left" w:pos="1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tabs>
          <w:tab w:val="left" w:pos="1284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6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3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3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3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3"/>
    <w:link w:val="672"/>
    <w:uiPriority w:val="99"/>
  </w:style>
  <w:style w:type="character" w:styleId="45">
    <w:name w:val="Footer Char"/>
    <w:basedOn w:val="663"/>
    <w:link w:val="67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4"/>
    <w:uiPriority w:val="99"/>
  </w:style>
  <w:style w:type="table" w:styleId="48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8"/>
    <w:uiPriority w:val="99"/>
    <w:rPr>
      <w:sz w:val="18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paragraph" w:styleId="660">
    <w:name w:val="Heading 1"/>
    <w:basedOn w:val="659"/>
    <w:next w:val="659"/>
    <w:link w:val="67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61">
    <w:name w:val="Heading 4"/>
    <w:basedOn w:val="659"/>
    <w:link w:val="678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62">
    <w:name w:val="Heading 5"/>
    <w:basedOn w:val="659"/>
    <w:next w:val="659"/>
    <w:link w:val="680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>
    <w:name w:val="Hyperlink"/>
    <w:semiHidden/>
    <w:unhideWhenUsed/>
    <w:rPr>
      <w:strike w:val="0"/>
      <w:color w:val="28529d"/>
      <w:u w:val="none"/>
    </w:rPr>
  </w:style>
  <w:style w:type="paragraph" w:styleId="667" w:customStyle="1">
    <w:name w:val="ConsPlusNormal"/>
    <w:uiPriority w:val="9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668">
    <w:name w:val="footnote text"/>
    <w:basedOn w:val="659"/>
    <w:link w:val="66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9" w:customStyle="1">
    <w:name w:val="Текст сноски Знак"/>
    <w:basedOn w:val="663"/>
    <w:link w:val="66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0">
    <w:name w:val="footnote reference"/>
    <w:uiPriority w:val="99"/>
    <w:rPr>
      <w:vertAlign w:val="superscript"/>
    </w:rPr>
  </w:style>
  <w:style w:type="paragraph" w:styleId="671">
    <w:name w:val="List Paragraph"/>
    <w:basedOn w:val="659"/>
    <w:uiPriority w:val="99"/>
    <w:qFormat/>
    <w:pPr>
      <w:contextualSpacing/>
      <w:ind w:left="720"/>
    </w:pPr>
  </w:style>
  <w:style w:type="paragraph" w:styleId="672">
    <w:name w:val="Header"/>
    <w:basedOn w:val="659"/>
    <w:link w:val="6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3" w:customStyle="1">
    <w:name w:val="Верхний колонтитул Знак"/>
    <w:basedOn w:val="663"/>
    <w:link w:val="672"/>
    <w:uiPriority w:val="99"/>
  </w:style>
  <w:style w:type="paragraph" w:styleId="674">
    <w:name w:val="Footer"/>
    <w:basedOn w:val="659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Нижний колонтитул Знак"/>
    <w:basedOn w:val="663"/>
    <w:link w:val="674"/>
    <w:uiPriority w:val="99"/>
  </w:style>
  <w:style w:type="character" w:styleId="676" w:customStyle="1">
    <w:name w:val="Font Style18"/>
    <w:basedOn w:val="663"/>
    <w:uiPriority w:val="99"/>
    <w:rPr>
      <w:rFonts w:ascii="Times New Roman" w:hAnsi="Times New Roman" w:cs="Times New Roman"/>
      <w:sz w:val="26"/>
      <w:szCs w:val="26"/>
    </w:rPr>
  </w:style>
  <w:style w:type="paragraph" w:styleId="677">
    <w:name w:val="Normal (Web)"/>
    <w:basedOn w:val="65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8" w:customStyle="1">
    <w:name w:val="Заголовок 4 Знак"/>
    <w:basedOn w:val="663"/>
    <w:link w:val="66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679" w:customStyle="1">
    <w:name w:val="Заголовок 1 Знак"/>
    <w:basedOn w:val="663"/>
    <w:link w:val="66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80" w:customStyle="1">
    <w:name w:val="Заголовок 5 Знак"/>
    <w:basedOn w:val="663"/>
    <w:link w:val="662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81">
    <w:name w:val="Emphasis"/>
    <w:basedOn w:val="663"/>
    <w:uiPriority w:val="20"/>
    <w:qFormat/>
    <w:rPr>
      <w:i/>
      <w:iCs/>
    </w:rPr>
  </w:style>
  <w:style w:type="paragraph" w:styleId="682">
    <w:name w:val="Balloon Text"/>
    <w:basedOn w:val="659"/>
    <w:link w:val="68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3" w:customStyle="1">
    <w:name w:val="Текст выноски Знак"/>
    <w:basedOn w:val="663"/>
    <w:link w:val="68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A0D3-E1BF-44CA-B903-71E8DEE9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Хайрутдинова Ольга Анатольевна</dc:creator>
  <cp:revision>6</cp:revision>
  <dcterms:created xsi:type="dcterms:W3CDTF">2024-09-13T09:47:00Z</dcterms:created>
  <dcterms:modified xsi:type="dcterms:W3CDTF">2024-10-15T09:02:35Z</dcterms:modified>
</cp:coreProperties>
</file>